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Estimating Calculations …</w:t>
      </w:r>
    </w:p>
    <w:p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… with significant figures</w:t>
      </w:r>
    </w:p>
    <w:p>
      <w:pPr>
        <w:rPr>
          <w:rFonts w:ascii="Comic Sans MS" w:hAnsi="Comic Sans MS"/>
        </w:rPr>
      </w:pPr>
    </w:p>
    <w:p>
      <w:pPr>
        <w:pStyle w:val="3"/>
      </w:pPr>
      <w:r>
        <w:t>For each calculation here, work out an approximation by rounding to 1 significant figure.  You must not use a calculator for this bit!  Then use a calculator to work out the real answer.  Think whether your answer is close enough to suggest that your workings are correct.  Leave the last column blank for now.</w:t>
      </w:r>
    </w:p>
    <w:p/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183"/>
        <w:gridCol w:w="217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Calculation</w:t>
            </w: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Approximation</w:t>
            </w: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real answer</w:t>
            </w: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6.05 × 12.82</w:t>
            </w:r>
          </w:p>
          <w:p>
            <w:pPr>
              <w:jc w:val="center"/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25" o:spt="75" type="#_x0000_t75" style="height:28.5pt;width:47.25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29" o:spt="75" type="#_x0000_t75" style="height:25.95pt;width:52.5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6" r:id="rId7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30" o:spt="75" type="#_x0000_t75" style="height:27.35pt;width:48pt;" o:ole="t" filled="f" o:preferrelative="t" stroked="f" coordsize="21600,21600">
                  <v:path/>
                  <v:fill on="f" alignshape="1" focussize="0,0"/>
                  <v:stroke on="f"/>
                  <v:imagedata r:id="rId1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27" r:id="rId9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31" o:spt="75" type="#_x0000_t75" style="height:26.9pt;width:57pt;" o:ole="t" filled="f" o:preferrelative="t" stroked="f" coordsize="21600,21600">
                  <v:path/>
                  <v:fill on="f" alignshape="1" focussize="0,0"/>
                  <v:stroke on="f"/>
                  <v:imagedata r:id="rId1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28" r:id="rId11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32" o:spt="75" type="#_x0000_t75" style="height:27.3pt;width:57pt;" o:ole="t" filled="f" o:preferrelative="t" stroked="f" coordsize="21600,21600">
                  <v:path/>
                  <v:fill on="f" alignshape="1" focussize="0,0"/>
                  <v:stroke on="f"/>
                  <v:imagedata r:id="rId1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29" r:id="rId13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33" o:spt="75" type="#_x0000_t75" style="height:28.5pt;width:66.05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0" r:id="rId15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28" o:spt="75" type="#_x0000_t75" style="height:27.85pt;width:87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31" r:id="rId17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27" o:spt="75" type="#_x0000_t75" style="height:28.7pt;width:83.95pt;" o:ole="t" filled="f" o:preferrelative="t" stroked="f" coordsize="21600,21600">
                  <v:path/>
                  <v:fill on="f" alignshape="1" focussize="0,0"/>
                  <v:stroke on="f"/>
                  <v:imagedata r:id="rId2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32" r:id="rId19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8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noWrap w:val="0"/>
            <w:vAlign w:val="top"/>
          </w:tcPr>
          <w:p>
            <w:pPr>
              <w:jc w:val="center"/>
              <w:rPr>
                <w:sz w:val="12"/>
                <w:u w:val="single"/>
              </w:rPr>
            </w:pPr>
          </w:p>
          <w:p>
            <w:pPr>
              <w:jc w:val="center"/>
            </w:pPr>
            <w:r>
              <w:rPr>
                <w:position w:val="-24"/>
              </w:rPr>
              <w:object>
                <v:shape id="_x0000_i1026" o:spt="75" type="#_x0000_t75" style="height:27.65pt;width:100.45pt;" o:ole="t" filled="f" o:preferrelative="t" stroked="f" coordsize="21600,21600">
                  <v:path/>
                  <v:fill on="f" alignshape="1" focussize="0,0"/>
                  <v:stroke on="f"/>
                  <v:imagedata r:id="rId2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33" r:id="rId21">
                  <o:LockedField>false</o:LockedField>
                </o:OLEObject>
              </w:object>
            </w:r>
          </w:p>
          <w:p>
            <w:pPr>
              <w:jc w:val="center"/>
              <w:rPr>
                <w:sz w:val="12"/>
              </w:rPr>
            </w:pPr>
          </w:p>
        </w:tc>
        <w:tc>
          <w:tcPr>
            <w:tcW w:w="218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165" w:type="dxa"/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pgSz w:w="11906" w:h="16838"/>
      <w:pgMar w:top="899" w:right="1800" w:bottom="1079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2-aprx2-7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2002 M.J.Nixon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A1"/>
    <w:rsid w:val="001644A1"/>
    <w:rsid w:val="00AD7501"/>
    <w:rsid w:val="00FA3CF0"/>
    <w:rsid w:val="6F5FB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Comic Sans MS" w:hAnsi="Comic Sans MS"/>
      <w:sz w:val="36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Comic Sans MS" w:hAnsi="Comic Sans MS"/>
      <w:sz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Tewkesbury School</Company>
  <Pages>1</Pages>
  <Words>111</Words>
  <Characters>639</Characters>
  <Lines>5</Lines>
  <Paragraphs>1</Paragraphs>
  <TotalTime>0</TotalTime>
  <ScaleCrop>false</ScaleCrop>
  <LinksUpToDate>false</LinksUpToDate>
  <CharactersWithSpaces>749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2006-07-20T22:00:00Z</dcterms:created>
  <dc:creator>Factory Install</dc:creator>
  <cp:lastModifiedBy>mathssite.com</cp:lastModifiedBy>
  <dcterms:modified xsi:type="dcterms:W3CDTF">2019-04-11T20:00:41Z</dcterms:modified>
  <dc:title>Estimating Calculations 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